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103"/>
        <w:gridCol w:w="5245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Landeslehrerprüfungsamt</w:t>
            </w:r>
          </w:p>
          <w:p>
            <w:pPr>
              <w:pStyle w:val="Normal"/>
              <w:rPr/>
            </w:pPr>
            <w:r>
              <w:rPr/>
              <w:t>- Außenstelle beim Regierungspräsidium Karlsruhe -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76247 Karlsruhe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Zweite Staatsprüfung für die Laufbahn des höheren Schuldienstes an Gymnasien, Kurs _________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Seminar Heidelberg</w:t>
            </w:r>
          </w:p>
        </w:tc>
      </w:tr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Themenverteilungsplan für </w:t>
      </w:r>
      <w:r>
        <w:rPr>
          <w:b/>
          <w:color w:val="000000"/>
          <w:sz w:val="24"/>
          <w:szCs w:val="24"/>
          <w:u w:val="single"/>
        </w:rPr>
        <w:t>die 1./2./3. Lehrprobenphase (ggf. auch Drittfach)</w:t>
      </w:r>
    </w:p>
    <w:p>
      <w:pPr>
        <w:pStyle w:val="Normal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</w:r>
    </w:p>
    <w:p>
      <w:pPr>
        <w:pStyle w:val="Normal"/>
        <w:rPr>
          <w:b/>
          <w:b/>
          <w:color w:val="000000"/>
          <w:sz w:val="22"/>
          <w:szCs w:val="24"/>
          <w:u w:val="single"/>
        </w:rPr>
      </w:pPr>
      <w:r>
        <w:rPr>
          <w:b/>
          <w:color w:val="000000"/>
          <w:sz w:val="22"/>
          <w:szCs w:val="24"/>
          <w:u w:val="single"/>
        </w:rPr>
      </w:r>
    </w:p>
    <w:tbl>
      <w:tblPr>
        <w:tblW w:w="10286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2127"/>
        <w:gridCol w:w="2986"/>
      </w:tblGrid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Studienreferendar/in</w:t>
            </w:r>
          </w:p>
        </w:tc>
      </w:tr>
      <w:tr>
        <w:trPr>
          <w:trHeight w:val="400" w:hRule="exact"/>
        </w:trPr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0" w:hRule="exact"/>
        </w:trPr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Ausbildungsschule: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hanging="142"/>
        <w:rPr/>
      </w:pPr>
      <w:r>
        <w:rPr/>
      </w:r>
    </w:p>
    <w:p>
      <w:pPr>
        <w:pStyle w:val="Normal"/>
        <w:pBdr>
          <w:top w:val="single" w:sz="18" w:space="5" w:color="000000"/>
          <w:left w:val="single" w:sz="18" w:space="2" w:color="000000"/>
          <w:bottom w:val="single" w:sz="18" w:space="5" w:color="000000"/>
          <w:right w:val="single" w:sz="18" w:space="21" w:color="000000"/>
        </w:pBdr>
        <w:ind w:right="142" w:hanging="0"/>
        <w:rPr>
          <w:b/>
          <w:b/>
        </w:rPr>
      </w:pPr>
      <w:r>
        <w:rPr>
          <w:b/>
        </w:rPr>
        <w:t xml:space="preserve">Fach und Thema der Dokumentation: </w:t>
      </w:r>
    </w:p>
    <w:p>
      <w:pPr>
        <w:pStyle w:val="Normal"/>
        <w:pBdr>
          <w:top w:val="single" w:sz="18" w:space="5" w:color="000000"/>
          <w:left w:val="single" w:sz="18" w:space="2" w:color="000000"/>
          <w:bottom w:val="single" w:sz="18" w:space="5" w:color="000000"/>
          <w:right w:val="single" w:sz="18" w:space="21" w:color="000000"/>
        </w:pBdr>
        <w:ind w:right="142" w:hanging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18" w:space="5" w:color="000000"/>
          <w:left w:val="single" w:sz="18" w:space="2" w:color="000000"/>
          <w:bottom w:val="single" w:sz="18" w:space="5" w:color="000000"/>
          <w:right w:val="single" w:sz="18" w:space="21" w:color="000000"/>
        </w:pBdr>
        <w:ind w:right="142" w:hanging="0"/>
        <w:rPr>
          <w:b/>
          <w:b/>
        </w:rPr>
      </w:pPr>
      <w:r>
        <w:rPr>
          <w:b/>
        </w:rPr>
      </w:r>
    </w:p>
    <w:tbl>
      <w:tblPr>
        <w:tblW w:w="10291" w:type="dxa"/>
        <w:jc w:val="left"/>
        <w:tblInd w:w="-77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1346"/>
        <w:gridCol w:w="851"/>
        <w:gridCol w:w="992"/>
        <w:gridCol w:w="1984"/>
        <w:gridCol w:w="5113"/>
        <w:gridCol w:w="5"/>
      </w:tblGrid>
      <w:tr>
        <w:trPr>
          <w:trHeight w:val="340" w:hRule="exact"/>
        </w:trPr>
        <w:tc>
          <w:tcPr>
            <w:tcW w:w="517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Fach</w:t>
            </w:r>
            <w:r>
              <w:rPr/>
              <w:t>:</w:t>
            </w: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Bemerkungen: (z.B.: </w:t>
            </w:r>
            <w:r>
              <w:rPr>
                <w:i/>
              </w:rPr>
              <w:t>Leihklasse</w:t>
            </w:r>
            <w:r>
              <w:rPr/>
              <w:t xml:space="preserve">) </w:t>
            </w:r>
          </w:p>
        </w:tc>
      </w:tr>
      <w:tr>
        <w:trPr>
          <w:trHeight w:val="340" w:hRule="exact"/>
        </w:trPr>
        <w:tc>
          <w:tcPr>
            <w:tcW w:w="5173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Klasse:</w:t>
            </w:r>
          </w:p>
        </w:tc>
        <w:tc>
          <w:tcPr>
            <w:tcW w:w="511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3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Lehrbuch / Lektüreausgabe: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1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0"/>
              <w:rPr/>
            </w:pPr>
            <w:r>
              <w:rPr/>
              <w:t>Hinweis: Bei einstündigen Fächern ist der Unterricht in der Lehrproben</w:t>
              <w:softHyphen/>
              <w:t>phase auf zwei Unterrichts</w:t>
              <w:softHyphen/>
              <w:t xml:space="preserve">stunden pro Woche zu erhöhen. </w:t>
            </w:r>
          </w:p>
        </w:tc>
      </w:tr>
      <w:tr>
        <w:trPr/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</w:rPr>
              <w:t>Unterrichtstag +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Std.-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Uhrzeit(en)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von - bis</w:t>
            </w:r>
          </w:p>
        </w:tc>
        <w:tc>
          <w:tcPr>
            <w:tcW w:w="7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Thema</w:t>
            </w:r>
          </w:p>
        </w:tc>
      </w:tr>
      <w:tr>
        <w:trPr>
          <w:trHeight w:val="328" w:hRule="atLeast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  <w:tcMar>
              <w:top w:w="5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4"/>
              </w:rPr>
              <w:t xml:space="preserve">(z.B.:) </w:t>
            </w:r>
            <w:r>
              <w:rPr>
                <w:sz w:val="16"/>
              </w:rPr>
              <w:t>Mo, 1.1.09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1 oder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7.50 - 8.35 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4"/>
              </w:rPr>
              <w:t>(8.40 - 9.25)</w:t>
            </w:r>
          </w:p>
        </w:tc>
        <w:tc>
          <w:tcPr>
            <w:tcW w:w="7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(…) </w:t>
            </w:r>
          </w:p>
        </w:tc>
      </w:tr>
      <w:tr>
        <w:trPr>
          <w:trHeight w:val="972" w:hRule="atLeast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7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2870" w:leader="none"/>
              </w:tabs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</w:r>
          </w:p>
          <w:p>
            <w:pPr>
              <w:pStyle w:val="Normal"/>
              <w:tabs>
                <w:tab w:val="left" w:pos="2870" w:leader="none"/>
              </w:tabs>
              <w:rPr>
                <w:color w:val="FF0000"/>
              </w:rPr>
            </w:pPr>
            <w:r>
              <w:rPr>
                <w:color w:val="FF0000"/>
                <w:sz w:val="16"/>
              </w:rPr>
              <w:tab/>
            </w:r>
          </w:p>
        </w:tc>
      </w:tr>
    </w:tbl>
    <w:p>
      <w:pPr>
        <w:pStyle w:val="Normal"/>
        <w:ind w:right="-306" w:hanging="0"/>
        <w:rPr/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(Fremd-)Prüfer</w:t>
      </w:r>
      <w:r>
        <w:rPr>
          <w:sz w:val="22"/>
        </w:rPr>
        <w:t xml:space="preserve"> zu senden.</w:t>
      </w:r>
    </w:p>
    <w:sectPr>
      <w:footerReference w:type="default" r:id="rId2"/>
      <w:type w:val="nextPage"/>
      <w:pgSz w:w="11906" w:h="16838"/>
      <w:pgMar w:left="900" w:right="1106" w:header="0" w:top="719" w:footer="708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0"/>
    <w:family w:val="swiss"/>
    <w:pitch w:val="variable"/>
  </w:font>
  <w:font w:name="Symbol">
    <w:charset w:val="02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enter" w:pos="4536" w:leader="none"/>
        <w:tab w:val="right" w:pos="9923" w:leader="none"/>
      </w:tabs>
      <w:rPr/>
    </w:pPr>
    <w:r>
      <w:rPr>
        <w:sz w:val="16"/>
      </w:rPr>
      <w:t xml:space="preserve">Themenverteilungsplan </w:t>
      <w:tab/>
      <w:tab/>
      <w:t>SSDL-HD 2016</w:t>
    </w:r>
  </w:p>
</w:ft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;Arial" w:hAnsi="Arial;Arial" w:eastAsia="Times New Roman" w:cs="Arial;Arial"/>
      <w:color w:val="auto"/>
      <w:sz w:val="20"/>
      <w:szCs w:val="20"/>
      <w:lang w:val="de-DE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Absatzstandardschriftart">
    <w:name w:val="Absatzstandardschriftart"/>
    <w:qFormat/>
    <w:rPr/>
  </w:style>
  <w:style w:type="character" w:styleId="KopfzeileZeichen">
    <w:name w:val="Kopfzeile Zeichen"/>
    <w:qFormat/>
    <w:rPr>
      <w:rFonts w:ascii="Arial;Arial" w:hAnsi="Arial;Arial" w:cs="Arial;Arial"/>
    </w:rPr>
  </w:style>
  <w:style w:type="character" w:styleId="FuzeileZeichen">
    <w:name w:val="Fußzeile Zeichen"/>
    <w:qFormat/>
    <w:rPr>
      <w:rFonts w:ascii="Arial;Arial" w:hAnsi="Arial;Arial" w:cs="Arial;Aria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>
      <w:lang w:val="de-DE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>
      <w:lang w:val="de-DE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104</Words>
  <Characters>717</Characters>
  <CharactersWithSpaces>799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2016-10-10T09:28:00Z</dcterms:created>
  <dc:creator>Eberhard Endres</dc:creator>
  <dc:description/>
  <cp:keywords/>
  <dc:language>de-DE</dc:language>
  <cp:lastModifiedBy>Gaby Fischer-Blüm</cp:lastModifiedBy>
  <cp:lastPrinted>2016-10-10T10:41:00Z</cp:lastPrinted>
  <dcterms:modified xsi:type="dcterms:W3CDTF">2016-10-10T09:57:00Z</dcterms:modified>
  <cp:revision>3</cp:revision>
  <dc:subject/>
  <dc:title>Stoffverteilungsplan für das DUE-Fach (18-monatig)</dc:title>
</cp:coreProperties>
</file>